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D9" w:rsidRPr="00355BCA" w:rsidRDefault="00355BCA" w:rsidP="00355BCA">
      <w:pPr>
        <w:jc w:val="both"/>
        <w:rPr>
          <w:b/>
          <w:sz w:val="24"/>
          <w:u w:val="single"/>
        </w:rPr>
      </w:pPr>
      <w:r>
        <w:rPr>
          <w:b/>
          <w:u w:val="single"/>
        </w:rPr>
        <w:t>A.</w:t>
      </w:r>
      <w:r w:rsidR="00B6587C" w:rsidRPr="00355BCA">
        <w:rPr>
          <w:b/>
          <w:sz w:val="24"/>
          <w:u w:val="single"/>
        </w:rPr>
        <w:t>GİRİŞİMCİLİK EĞİTİMİ</w:t>
      </w:r>
      <w:r w:rsidR="00B0192B" w:rsidRPr="00355BCA">
        <w:rPr>
          <w:b/>
          <w:sz w:val="24"/>
          <w:u w:val="single"/>
        </w:rPr>
        <w:t xml:space="preserve"> </w:t>
      </w:r>
    </w:p>
    <w:p w:rsidR="00B0192B" w:rsidRDefault="00B0192B" w:rsidP="00B0192B">
      <w:pPr>
        <w:jc w:val="both"/>
      </w:pPr>
      <w:r>
        <w:t>Girişimcilik Eğitimi, Geleneksel Giriş</w:t>
      </w:r>
      <w:r>
        <w:t xml:space="preserve">imci Eğitimi ve İleri Girişimci </w:t>
      </w:r>
      <w:r>
        <w:t>Eğitimi olmak üzere iki ayrı eğitimden oluşur. Girişimcilik eğitimi uzaktan eğitim yönt</w:t>
      </w:r>
      <w:r>
        <w:t xml:space="preserve">emiyle gerçekleştirilir. </w:t>
      </w:r>
      <w:r>
        <w:t>İleri Girişimci Eğitimine katılabilmek için</w:t>
      </w:r>
      <w:r>
        <w:t xml:space="preserve"> Geleneksel Girişimci Eğitimini tamamlamış olmak gereklidir. </w:t>
      </w:r>
      <w:r>
        <w:t>Girişimcilik Eğit</w:t>
      </w:r>
      <w:r>
        <w:t xml:space="preserve">imi herkesin katılımına açık olup, </w:t>
      </w:r>
      <w:r>
        <w:t>başvuru ve katılım ücretsizdir.</w:t>
      </w:r>
    </w:p>
    <w:p w:rsidR="00355BCA" w:rsidRDefault="00355BCA" w:rsidP="00355BCA">
      <w:pPr>
        <w:jc w:val="both"/>
      </w:pPr>
      <w:r>
        <w:t xml:space="preserve">Katılımcı adayı, </w:t>
      </w:r>
      <w:r w:rsidRPr="00355BCA">
        <w:rPr>
          <w:u w:val="single"/>
        </w:rPr>
        <w:t>www.kosgeb.gov.t</w:t>
      </w:r>
      <w:r w:rsidRPr="00355BCA">
        <w:rPr>
          <w:u w:val="single"/>
        </w:rPr>
        <w:t>r</w:t>
      </w:r>
      <w:r>
        <w:t xml:space="preserve"> adresinden e-devlet şifresini </w:t>
      </w:r>
      <w:r>
        <w:t>kullanarak Girişimcilik Eğitimine ka</w:t>
      </w:r>
      <w:r>
        <w:t xml:space="preserve">tılım sağlar. </w:t>
      </w:r>
      <w:r>
        <w:t>Katılımcının, Geleneksel Girişimci Eğitimi veya</w:t>
      </w:r>
      <w:r>
        <w:t xml:space="preserve"> İleri Girişimci Eğitiminde yer </w:t>
      </w:r>
      <w:r>
        <w:t>alan zorunlu alan</w:t>
      </w:r>
      <w:r>
        <w:t xml:space="preserve">ları tamamlamış olması gerekir. </w:t>
      </w:r>
    </w:p>
    <w:p w:rsidR="00355BCA" w:rsidRDefault="00355BCA" w:rsidP="00355BCA">
      <w:pPr>
        <w:jc w:val="both"/>
      </w:pPr>
      <w:r>
        <w:t>Geleneksel Girişimci Eğitimini</w:t>
      </w:r>
      <w:r>
        <w:t xml:space="preserve"> veya İleri Girişimci Eğitimini </w:t>
      </w:r>
      <w:r>
        <w:t>tamamlayan katılımcıların eğitimi tamamlama tarihi KOB</w:t>
      </w:r>
      <w:r>
        <w:t xml:space="preserve">İ Bilgi Sisteminde kayıt altına </w:t>
      </w:r>
      <w:r>
        <w:t>alınarak elektronik ortamda ilgili eğitime ilişkin Giriş</w:t>
      </w:r>
      <w:r>
        <w:t xml:space="preserve">imcilik Eğitimi Katılım Belgesi </w:t>
      </w:r>
      <w:r>
        <w:t>oluştur</w:t>
      </w:r>
      <w:r>
        <w:t xml:space="preserve">ulur. </w:t>
      </w:r>
      <w:r>
        <w:t>Girişimcilik Eğitimi Katılım Belgesine e-de</w:t>
      </w:r>
      <w:r>
        <w:t xml:space="preserve">vlet üzerinden erişim sağlanır. </w:t>
      </w:r>
      <w:r>
        <w:t>KOSGEB tarafından ayrıca fiziki belge düzenlenmez</w:t>
      </w:r>
      <w:r>
        <w:t>.</w:t>
      </w:r>
    </w:p>
    <w:p w:rsidR="00355BCA" w:rsidRDefault="00355BCA" w:rsidP="00B0192B">
      <w:pPr>
        <w:jc w:val="both"/>
      </w:pPr>
    </w:p>
    <w:p w:rsidR="00B0192B" w:rsidRPr="00355BCA" w:rsidRDefault="00B0192B" w:rsidP="00B0192B">
      <w:pPr>
        <w:jc w:val="both"/>
        <w:rPr>
          <w:b/>
        </w:rPr>
      </w:pPr>
      <w:r w:rsidRPr="00355BCA">
        <w:rPr>
          <w:b/>
        </w:rPr>
        <w:t>1)</w:t>
      </w:r>
      <w:r w:rsidRPr="00355BCA">
        <w:rPr>
          <w:b/>
          <w:u w:val="single"/>
        </w:rPr>
        <w:t>Geleneksel Girişimci Eğitimi</w:t>
      </w:r>
    </w:p>
    <w:p w:rsidR="00B0192B" w:rsidRDefault="00B0192B" w:rsidP="00B0192B">
      <w:pPr>
        <w:jc w:val="both"/>
      </w:pPr>
      <w:r>
        <w:t>Geleneksel Girişimci Eğitimi, gir</w:t>
      </w:r>
      <w:r>
        <w:t xml:space="preserve">işimcilerin iş kurma ve yürütme </w:t>
      </w:r>
      <w:r>
        <w:t>konusunda bilgi sahibi olmaları, bu süreçte rol ve sorumluluk</w:t>
      </w:r>
      <w:r>
        <w:t xml:space="preserve">larının farkına varmaları ve iş </w:t>
      </w:r>
      <w:r>
        <w:t>fikirlerine yönelik iş modelini hazırlayabilecek bilgi ve deneyim kazanmaları ama</w:t>
      </w:r>
      <w:r>
        <w:t xml:space="preserve">cıyla sağlanır. </w:t>
      </w:r>
      <w:r>
        <w:t>Geleneksel Girişimci Eğitiminin hedef kitlesi Gel</w:t>
      </w:r>
      <w:r>
        <w:t xml:space="preserve">eneksel Girişimci Programına ve </w:t>
      </w:r>
      <w:r>
        <w:t>İleri Girişimci Eğitimine başvuru yapacak girişimcilerdir.</w:t>
      </w:r>
    </w:p>
    <w:p w:rsidR="00B0192B" w:rsidRDefault="00B0192B" w:rsidP="00B0192B">
      <w:pPr>
        <w:jc w:val="both"/>
      </w:pPr>
      <w:r>
        <w:t>Geleneksel Girişimci Eğitimi asgari olarak aşağıda belirtilen bölümlerden oluşur:</w:t>
      </w:r>
    </w:p>
    <w:p w:rsidR="00B0192B" w:rsidRDefault="00B0192B" w:rsidP="00B0192B">
      <w:pPr>
        <w:jc w:val="both"/>
      </w:pPr>
      <w:r>
        <w:t>a) Girişimcilikte Temel Kavramlar</w:t>
      </w:r>
    </w:p>
    <w:p w:rsidR="00B0192B" w:rsidRDefault="00B0192B" w:rsidP="00B0192B">
      <w:pPr>
        <w:jc w:val="both"/>
      </w:pPr>
      <w:r>
        <w:t>b) Girişim Fırsatlarını Görme ve Fikir Yaratma / Geliştirme</w:t>
      </w:r>
    </w:p>
    <w:p w:rsidR="00B0192B" w:rsidRDefault="00B0192B" w:rsidP="00B0192B">
      <w:pPr>
        <w:jc w:val="both"/>
      </w:pPr>
      <w:r>
        <w:t>c) Yapılabilirlik Analizi</w:t>
      </w:r>
    </w:p>
    <w:p w:rsidR="00B0192B" w:rsidRDefault="00B0192B" w:rsidP="00B0192B">
      <w:pPr>
        <w:jc w:val="both"/>
      </w:pPr>
      <w:r>
        <w:t>ç) İş Modelleri, Müşteriler, Değer Önerileri ve Gelir Kaynakları</w:t>
      </w:r>
    </w:p>
    <w:p w:rsidR="00B0192B" w:rsidRDefault="00B0192B" w:rsidP="00B0192B">
      <w:pPr>
        <w:jc w:val="both"/>
      </w:pPr>
      <w:r>
        <w:t>d) Ekonomi, Endüstri, Rekabet ve Müşteri Analiz</w:t>
      </w:r>
    </w:p>
    <w:p w:rsidR="00B0192B" w:rsidRDefault="00B0192B" w:rsidP="00B0192B">
      <w:pPr>
        <w:jc w:val="both"/>
      </w:pPr>
      <w:r>
        <w:t>e) Hukuki Altyapı</w:t>
      </w:r>
    </w:p>
    <w:p w:rsidR="00B0192B" w:rsidRDefault="00B0192B" w:rsidP="00B0192B">
      <w:pPr>
        <w:jc w:val="both"/>
      </w:pPr>
      <w:r>
        <w:t>f) Girişimin Etik Temelleri</w:t>
      </w:r>
    </w:p>
    <w:p w:rsidR="00B0192B" w:rsidRDefault="00B0192B" w:rsidP="00B0192B">
      <w:pPr>
        <w:jc w:val="both"/>
      </w:pPr>
      <w:r>
        <w:t>g) Pazarlama İlkeleri ve Yönetim</w:t>
      </w:r>
    </w:p>
    <w:p w:rsidR="00B0192B" w:rsidRDefault="00B0192B" w:rsidP="00B0192B">
      <w:pPr>
        <w:jc w:val="both"/>
        <w:rPr>
          <w:u w:val="single"/>
        </w:rPr>
      </w:pPr>
      <w:r>
        <w:rPr>
          <w:u w:val="single"/>
        </w:rPr>
        <w:t xml:space="preserve">2) </w:t>
      </w:r>
      <w:r w:rsidRPr="00B0192B">
        <w:rPr>
          <w:u w:val="single"/>
        </w:rPr>
        <w:t>İleri Girişimci Eğitimi</w:t>
      </w:r>
    </w:p>
    <w:p w:rsidR="00B0192B" w:rsidRPr="00B0192B" w:rsidRDefault="00B0192B" w:rsidP="00B0192B">
      <w:pPr>
        <w:jc w:val="both"/>
      </w:pPr>
      <w:r w:rsidRPr="00B0192B">
        <w:t>İleri Girişimci Eğitimi yenilikç</w:t>
      </w:r>
      <w:r>
        <w:t xml:space="preserve">i, orta yüksek/ileri teknoloji </w:t>
      </w:r>
      <w:r w:rsidRPr="00B0192B">
        <w:t>düzeyindeki sektörler ile imalat sektöründe faaliyet gö</w:t>
      </w:r>
      <w:r>
        <w:t xml:space="preserve">sterecek girişimcilerin ihtiyaç </w:t>
      </w:r>
      <w:r w:rsidRPr="00B0192B">
        <w:t>duyabilecekleri bilgilerin ka</w:t>
      </w:r>
      <w:r>
        <w:t xml:space="preserve">zandırılması amacıyla sağlanır. </w:t>
      </w:r>
      <w:r w:rsidRPr="00B0192B">
        <w:t xml:space="preserve">İleri Girişimci Eğitiminin hedef kitlesi İleri </w:t>
      </w:r>
      <w:r>
        <w:t xml:space="preserve">Girişimci Programına başvuracak girişimcilerdir. </w:t>
      </w:r>
      <w:r w:rsidRPr="00B0192B">
        <w:t>İleri Girişimci Eğitimine katılacak girişimci,</w:t>
      </w:r>
      <w:r>
        <w:t xml:space="preserve"> Geleneksel Girişimci Eğitimini </w:t>
      </w:r>
      <w:r w:rsidRPr="00B0192B">
        <w:t>tamamlamış olmalıdır.</w:t>
      </w:r>
    </w:p>
    <w:p w:rsidR="00B0192B" w:rsidRPr="00B0192B" w:rsidRDefault="00B0192B" w:rsidP="00B0192B">
      <w:pPr>
        <w:jc w:val="both"/>
      </w:pPr>
      <w:r w:rsidRPr="00B0192B">
        <w:t>İleri Girişimcilik Eğitimi asgari olarak aşağıda belirtilen bölümlerden oluşur:</w:t>
      </w:r>
    </w:p>
    <w:p w:rsidR="00B0192B" w:rsidRPr="00B0192B" w:rsidRDefault="00B0192B" w:rsidP="00B0192B">
      <w:pPr>
        <w:jc w:val="both"/>
      </w:pPr>
      <w:r w:rsidRPr="00B0192B">
        <w:t>a) Networking (Ağ Kurma)</w:t>
      </w:r>
    </w:p>
    <w:p w:rsidR="00B0192B" w:rsidRPr="00B0192B" w:rsidRDefault="00B0192B" w:rsidP="00B0192B">
      <w:pPr>
        <w:jc w:val="both"/>
      </w:pPr>
      <w:r w:rsidRPr="00B0192B">
        <w:t>b) Girişimin Finansal Yapısının Belirlenmesi ve Yönetimi</w:t>
      </w:r>
    </w:p>
    <w:p w:rsidR="00B0192B" w:rsidRPr="00B0192B" w:rsidRDefault="00B0192B" w:rsidP="00B0192B">
      <w:pPr>
        <w:jc w:val="both"/>
      </w:pPr>
      <w:r w:rsidRPr="00B0192B">
        <w:t>c) Yeni Girişimler için Finansal Kaynaklara Erişim</w:t>
      </w:r>
    </w:p>
    <w:p w:rsidR="00B0192B" w:rsidRPr="00B0192B" w:rsidRDefault="00B0192B" w:rsidP="00B0192B">
      <w:pPr>
        <w:jc w:val="both"/>
      </w:pPr>
      <w:r w:rsidRPr="00B0192B">
        <w:lastRenderedPageBreak/>
        <w:t>ç) Yenilik Yönetimi</w:t>
      </w:r>
    </w:p>
    <w:p w:rsidR="00B0192B" w:rsidRPr="00B0192B" w:rsidRDefault="00B0192B" w:rsidP="00B0192B">
      <w:pPr>
        <w:jc w:val="both"/>
      </w:pPr>
      <w:r w:rsidRPr="00B0192B">
        <w:t>d) Fikri Mülkiyet Hakları</w:t>
      </w:r>
    </w:p>
    <w:p w:rsidR="00B0192B" w:rsidRPr="00B0192B" w:rsidRDefault="00B0192B" w:rsidP="00B0192B">
      <w:pPr>
        <w:jc w:val="both"/>
      </w:pPr>
      <w:r w:rsidRPr="00B0192B">
        <w:t>e) Girişimin Profesyonel Yönetimi ve KOBİ’lerde Stratejik Yönetim</w:t>
      </w:r>
    </w:p>
    <w:p w:rsidR="00B0192B" w:rsidRPr="00B0192B" w:rsidRDefault="00B0192B" w:rsidP="00B0192B">
      <w:pPr>
        <w:jc w:val="both"/>
      </w:pPr>
      <w:r w:rsidRPr="00B0192B">
        <w:t>f) Büyüme Sürecinin Yönetimi ve Büyüme Stratejileri</w:t>
      </w:r>
    </w:p>
    <w:p w:rsidR="00B0192B" w:rsidRPr="00B0192B" w:rsidRDefault="00B0192B" w:rsidP="00B0192B">
      <w:pPr>
        <w:jc w:val="both"/>
        <w:rPr>
          <w:u w:val="single"/>
        </w:rPr>
      </w:pPr>
      <w:r w:rsidRPr="00B0192B">
        <w:t>g) İş Planı Geliştirm</w:t>
      </w:r>
      <w:r>
        <w:t>e</w:t>
      </w:r>
    </w:p>
    <w:p w:rsidR="00B6587C" w:rsidRDefault="00B6587C" w:rsidP="00B6587C">
      <w:pPr>
        <w:jc w:val="both"/>
      </w:pPr>
    </w:p>
    <w:p w:rsidR="00355BCA" w:rsidRDefault="00355BCA" w:rsidP="00B0192B">
      <w:pPr>
        <w:jc w:val="both"/>
        <w:rPr>
          <w:b/>
          <w:sz w:val="24"/>
          <w:u w:val="single"/>
        </w:rPr>
      </w:pPr>
      <w:r>
        <w:rPr>
          <w:b/>
          <w:sz w:val="24"/>
          <w:u w:val="single"/>
        </w:rPr>
        <w:t xml:space="preserve">B. </w:t>
      </w:r>
      <w:r w:rsidRPr="00355BCA">
        <w:rPr>
          <w:b/>
          <w:sz w:val="24"/>
          <w:u w:val="single"/>
        </w:rPr>
        <w:t xml:space="preserve">GİRİŞİMCİLİĞİ GELİŞTİRME DESTEK </w:t>
      </w:r>
      <w:r>
        <w:rPr>
          <w:b/>
          <w:sz w:val="24"/>
          <w:u w:val="single"/>
        </w:rPr>
        <w:t>İÇERİĞİ</w:t>
      </w:r>
    </w:p>
    <w:p w:rsidR="00B0192B" w:rsidRDefault="00B0192B" w:rsidP="00B0192B">
      <w:pPr>
        <w:jc w:val="both"/>
      </w:pPr>
      <w:proofErr w:type="gramStart"/>
      <w:r w:rsidRPr="00B0192B">
        <w:rPr>
          <w:b/>
        </w:rPr>
        <w:t>Desteğin Amacı:</w:t>
      </w:r>
      <w:r w:rsidRPr="00B0192B">
        <w:t xml:space="preserve">  Girişimcilerin iş kurma ve yürütme konularında bilgi ve becerilerini geliştirmek, başarılı iş planlarını/iş modellerini ödüllendirmek, girişimcilik ekosisteminde yer alan aktörler arası işbirliğini arttırmak, yeni kurulan işletmelerin en kırılgan oldukları dönemde hayatta kalma oranının arttırılmasına katkı sağlayacak yapıların ve ulusal plan ve programlar doğrultusunda yeni işletmelerin kurulmasını ve sürdürülmesini sağlamaktır. </w:t>
      </w:r>
      <w:proofErr w:type="gramEnd"/>
      <w:r w:rsidRPr="00B0192B">
        <w:t xml:space="preserve">İlgili desteğe sürekli olarak başvuru yapılabilmektedir. </w:t>
      </w:r>
    </w:p>
    <w:p w:rsidR="00355BCA" w:rsidRDefault="00355BCA" w:rsidP="00355BCA">
      <w:pPr>
        <w:jc w:val="both"/>
      </w:pPr>
      <w:r>
        <w:t>Programa</w:t>
      </w:r>
      <w:r>
        <w:t xml:space="preserve"> başvuru yapılabilmesi için</w:t>
      </w:r>
      <w:r>
        <w:t xml:space="preserve"> ilgili girişimcilik eğitiminin </w:t>
      </w:r>
      <w:r>
        <w:t>işletme kuruluş tarihinden önce tamamlanmış olması ve i</w:t>
      </w:r>
      <w:r>
        <w:t xml:space="preserve">şletme kuruluş tarihinin ilgili </w:t>
      </w:r>
      <w:r>
        <w:t xml:space="preserve">eğitimin katılım belgesinin son geçerlilik </w:t>
      </w:r>
      <w:r>
        <w:t xml:space="preserve">tarihinden önce olması gerekir. </w:t>
      </w:r>
      <w:r>
        <w:t>Girişimci veya işletme Geleneksel Girişimci Progr</w:t>
      </w:r>
      <w:r>
        <w:t xml:space="preserve">amı veya İleri Girişimci </w:t>
      </w:r>
      <w:r>
        <w:t>Programından sadece birinden ve bir defa faydalanabilir. Giri</w:t>
      </w:r>
      <w:r>
        <w:t xml:space="preserve">şimcilik eğitimini almış birden </w:t>
      </w:r>
      <w:r>
        <w:t>fazla girişimcinin aynı işletmede ortak olması durumu</w:t>
      </w:r>
      <w:r>
        <w:t xml:space="preserve">nda işletme programdan bir defa </w:t>
      </w:r>
      <w:r>
        <w:t>yararlanır</w:t>
      </w:r>
      <w:r>
        <w:t>.</w:t>
      </w:r>
    </w:p>
    <w:p w:rsidR="00355BCA" w:rsidRDefault="00355BCA" w:rsidP="00355BCA">
      <w:pPr>
        <w:jc w:val="both"/>
      </w:pPr>
      <w:r>
        <w:t>Girişimcinin program başvurusunda bulunduğu i</w:t>
      </w:r>
      <w:r>
        <w:t xml:space="preserve">şletmedeki kurucu ortak payı en </w:t>
      </w:r>
      <w:r>
        <w:t>az %50 olmalıdır. Program süresinde girişimcinin ortakl</w:t>
      </w:r>
      <w:r>
        <w:t xml:space="preserve">ık payı %50’nin altına düşemez. </w:t>
      </w:r>
      <w:r>
        <w:t>İşletmenin program başvuru tarihi itibari ile son bi</w:t>
      </w:r>
      <w:r>
        <w:t xml:space="preserve">r yıl içinde kurulmuş olması ve </w:t>
      </w:r>
      <w:r>
        <w:t>girişimcinin daha önce bu programdan faydalanma</w:t>
      </w:r>
      <w:r>
        <w:t xml:space="preserve">mış olması şartı aranır. </w:t>
      </w:r>
      <w:r>
        <w:t>Başvuruda bulunacak işletmenin Türk Ticaret Kan</w:t>
      </w:r>
      <w:r>
        <w:t xml:space="preserve">ununda tanımlı gerçek kişi veya </w:t>
      </w:r>
      <w:r>
        <w:t>sermaye şirketi statüsünde kurulmuş olması gereklidir.</w:t>
      </w:r>
    </w:p>
    <w:p w:rsidR="00355BCA" w:rsidRDefault="00355BCA" w:rsidP="00355BCA">
      <w:pPr>
        <w:jc w:val="both"/>
      </w:pPr>
      <w:r>
        <w:t>Girişimcinin, işletmesinin kuruluş tarihi</w:t>
      </w:r>
      <w:r>
        <w:t xml:space="preserve">nden üç yıl öncesinden programa </w:t>
      </w:r>
      <w:r>
        <w:t>başvurduğu tarihe kadar, başvuruda bulunduğu işletme dışında;</w:t>
      </w:r>
    </w:p>
    <w:p w:rsidR="00355BCA" w:rsidRDefault="00355BCA" w:rsidP="00355BCA">
      <w:pPr>
        <w:jc w:val="both"/>
      </w:pPr>
      <w:r>
        <w:t>- gerçek kişi statüsünde bir firmasının olmaması,</w:t>
      </w:r>
    </w:p>
    <w:p w:rsidR="00355BCA" w:rsidRPr="00B0192B" w:rsidRDefault="00355BCA" w:rsidP="00355BCA">
      <w:pPr>
        <w:jc w:val="both"/>
      </w:pPr>
      <w:r>
        <w:t>- tüzel kişi statüsünde kurulmuş herhangi bir fi</w:t>
      </w:r>
      <w:r>
        <w:t>rmada %30 ve üzeri ortaklığının bulunmaması gereklidir.</w:t>
      </w:r>
    </w:p>
    <w:p w:rsidR="00355BCA" w:rsidRDefault="00355BCA" w:rsidP="00B0192B">
      <w:pPr>
        <w:keepNext/>
        <w:keepLines/>
        <w:spacing w:before="40" w:after="0"/>
        <w:outlineLvl w:val="2"/>
        <w:rPr>
          <w:rFonts w:eastAsiaTheme="majorEastAsia" w:cstheme="minorHAnsi"/>
          <w:b/>
          <w:color w:val="000000" w:themeColor="text1"/>
          <w:szCs w:val="24"/>
        </w:rPr>
      </w:pPr>
      <w:bookmarkStart w:id="0" w:name="_Toc24117934"/>
    </w:p>
    <w:p w:rsidR="00B0192B" w:rsidRDefault="00355BCA" w:rsidP="00B0192B">
      <w:pPr>
        <w:keepNext/>
        <w:keepLines/>
        <w:spacing w:before="40" w:after="0"/>
        <w:outlineLvl w:val="2"/>
        <w:rPr>
          <w:rFonts w:eastAsiaTheme="majorEastAsia" w:cstheme="minorHAnsi"/>
          <w:b/>
          <w:color w:val="000000" w:themeColor="text1"/>
          <w:szCs w:val="24"/>
          <w:u w:val="single"/>
        </w:rPr>
      </w:pPr>
      <w:r w:rsidRPr="00355BCA">
        <w:rPr>
          <w:rFonts w:eastAsiaTheme="majorEastAsia" w:cstheme="minorHAnsi"/>
          <w:b/>
          <w:color w:val="000000" w:themeColor="text1"/>
          <w:szCs w:val="24"/>
          <w:u w:val="single"/>
        </w:rPr>
        <w:t>1)</w:t>
      </w:r>
      <w:r w:rsidR="00B0192B" w:rsidRPr="00B0192B">
        <w:rPr>
          <w:rFonts w:eastAsiaTheme="majorEastAsia" w:cstheme="minorHAnsi"/>
          <w:b/>
          <w:color w:val="000000" w:themeColor="text1"/>
          <w:szCs w:val="24"/>
          <w:u w:val="single"/>
        </w:rPr>
        <w:t>Geleneksel Girişimci Desteği</w:t>
      </w:r>
      <w:bookmarkEnd w:id="0"/>
    </w:p>
    <w:p w:rsidR="00355BCA" w:rsidRPr="00B0192B" w:rsidRDefault="00355BCA" w:rsidP="00B0192B">
      <w:pPr>
        <w:keepNext/>
        <w:keepLines/>
        <w:spacing w:before="40" w:after="0"/>
        <w:outlineLvl w:val="2"/>
        <w:rPr>
          <w:rFonts w:eastAsiaTheme="majorEastAsia" w:cstheme="minorHAnsi"/>
          <w:b/>
          <w:color w:val="000000" w:themeColor="text1"/>
          <w:szCs w:val="24"/>
          <w:u w:val="single"/>
        </w:rPr>
      </w:pPr>
    </w:p>
    <w:p w:rsidR="00B0192B" w:rsidRPr="00B0192B" w:rsidRDefault="00B0192B" w:rsidP="00B0192B">
      <w:pPr>
        <w:jc w:val="both"/>
      </w:pPr>
      <w:r w:rsidRPr="00B0192B">
        <w:t>Kuruluş desteği kapsamında geri ödemesiz olarak gerçek kişi statüsünde ve başvuru tarihi itibariyle son bir yıl içinde kurulmuş olan işletmelere destek sağlanmaktadır.</w:t>
      </w:r>
    </w:p>
    <w:p w:rsidR="00B0192B" w:rsidRDefault="00B0192B" w:rsidP="00B6587C">
      <w:pPr>
        <w:jc w:val="both"/>
      </w:pPr>
      <w:r>
        <w:rPr>
          <w:noProof/>
          <w:lang w:eastAsia="tr-TR"/>
        </w:rPr>
        <w:drawing>
          <wp:inline distT="0" distB="0" distL="0" distR="0" wp14:anchorId="0F97D8D6">
            <wp:extent cx="5761355" cy="6946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rsidR="00B0192B" w:rsidRDefault="00B0192B" w:rsidP="00B6587C">
      <w:pPr>
        <w:jc w:val="both"/>
      </w:pPr>
      <w:r>
        <w:rPr>
          <w:noProof/>
          <w:lang w:eastAsia="tr-TR"/>
        </w:rPr>
        <w:lastRenderedPageBreak/>
        <w:drawing>
          <wp:inline distT="0" distB="0" distL="0" distR="0" wp14:anchorId="0567A328">
            <wp:extent cx="5761355" cy="126809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1268095"/>
                    </a:xfrm>
                    <a:prstGeom prst="rect">
                      <a:avLst/>
                    </a:prstGeom>
                    <a:noFill/>
                  </pic:spPr>
                </pic:pic>
              </a:graphicData>
            </a:graphic>
          </wp:inline>
        </w:drawing>
      </w:r>
    </w:p>
    <w:p w:rsidR="00B0192B" w:rsidRPr="00186E0B" w:rsidRDefault="00B0192B" w:rsidP="00B0192B">
      <w:pPr>
        <w:jc w:val="both"/>
      </w:pPr>
      <w:r w:rsidRPr="00186E0B">
        <w:t>*1. Performans Dönemi: Program başlangıç tarihinden itibaren birinci yılın sonuna kadar olan dönemi, 2. Performans Dönemi ise 1. Performans Dönemi son gününden ikinci yılın sonuna kadar geçen süredir.</w:t>
      </w:r>
    </w:p>
    <w:p w:rsidR="00B0192B" w:rsidRPr="00186E0B" w:rsidRDefault="00B0192B" w:rsidP="00B0192B">
      <w:pPr>
        <w:jc w:val="both"/>
      </w:pPr>
      <w:r w:rsidRPr="00186E0B">
        <w:t>** Asgari prim gün sayısına ulaşan işletme için girişimcinin; genç, kadın, engelli, gazi veya birinci derecede şehit yakını olması durumunda her bir performans döneminde belirlenen tutarlara 5.000 TL eklenir.</w:t>
      </w:r>
    </w:p>
    <w:p w:rsidR="00355BCA" w:rsidRDefault="00355BCA" w:rsidP="00B0192B">
      <w:pPr>
        <w:jc w:val="both"/>
      </w:pPr>
    </w:p>
    <w:p w:rsidR="00B0192B" w:rsidRPr="00355BCA" w:rsidRDefault="00355BCA" w:rsidP="00B0192B">
      <w:pPr>
        <w:jc w:val="both"/>
        <w:rPr>
          <w:b/>
        </w:rPr>
      </w:pPr>
      <w:r>
        <w:rPr>
          <w:b/>
        </w:rPr>
        <w:t>2)</w:t>
      </w:r>
      <w:r w:rsidR="00B0192B" w:rsidRPr="00355BCA">
        <w:rPr>
          <w:b/>
        </w:rPr>
        <w:t xml:space="preserve"> İleri Girişimci Desteği</w:t>
      </w:r>
    </w:p>
    <w:p w:rsidR="00B0192B" w:rsidRDefault="00B0192B" w:rsidP="00B0192B">
      <w:pPr>
        <w:jc w:val="both"/>
      </w:pPr>
      <w:r>
        <w:t>Kuruluş desteği kapsamında geri ödemesiz olarak gerçek kişi statüsünde ve başvuru tarihi itibariyle son bir yıl içinde kurulmuş olan ‘’İleri Girişimci Programı Kapsamındaki Faaliyet Konuları Tablosu’’nda yer alan konularda faaliyet gösteren işletmelere destek sağlanmaktadır.</w:t>
      </w:r>
    </w:p>
    <w:p w:rsidR="00355BCA" w:rsidRDefault="00355BCA" w:rsidP="00B0192B">
      <w:pPr>
        <w:jc w:val="both"/>
      </w:pPr>
      <w:bookmarkStart w:id="1" w:name="_GoBack"/>
      <w:bookmarkEnd w:id="1"/>
    </w:p>
    <w:p w:rsidR="00B0192B" w:rsidRDefault="00B0192B" w:rsidP="00B0192B">
      <w:pPr>
        <w:jc w:val="both"/>
      </w:pPr>
      <w:r>
        <w:rPr>
          <w:noProof/>
          <w:lang w:eastAsia="tr-TR"/>
        </w:rPr>
        <w:drawing>
          <wp:inline distT="0" distB="0" distL="0" distR="0" wp14:anchorId="30B3882F">
            <wp:extent cx="5761355" cy="6946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694690"/>
                    </a:xfrm>
                    <a:prstGeom prst="rect">
                      <a:avLst/>
                    </a:prstGeom>
                    <a:noFill/>
                  </pic:spPr>
                </pic:pic>
              </a:graphicData>
            </a:graphic>
          </wp:inline>
        </w:drawing>
      </w:r>
    </w:p>
    <w:p w:rsidR="00355BCA" w:rsidRDefault="00B0192B" w:rsidP="00B0192B">
      <w:pPr>
        <w:jc w:val="both"/>
      </w:pPr>
      <w:r>
        <w:rPr>
          <w:noProof/>
          <w:lang w:eastAsia="tr-TR"/>
        </w:rPr>
        <w:drawing>
          <wp:inline distT="0" distB="0" distL="0" distR="0" wp14:anchorId="38CF67ED">
            <wp:extent cx="5761355" cy="1268095"/>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1268095"/>
                    </a:xfrm>
                    <a:prstGeom prst="rect">
                      <a:avLst/>
                    </a:prstGeom>
                    <a:noFill/>
                  </pic:spPr>
                </pic:pic>
              </a:graphicData>
            </a:graphic>
          </wp:inline>
        </w:drawing>
      </w:r>
    </w:p>
    <w:p w:rsidR="00355BCA" w:rsidRDefault="00355BCA" w:rsidP="00B0192B">
      <w:pPr>
        <w:jc w:val="both"/>
      </w:pPr>
    </w:p>
    <w:p w:rsidR="00B0192B" w:rsidRDefault="00B0192B" w:rsidP="00B0192B">
      <w:pPr>
        <w:jc w:val="both"/>
      </w:pPr>
      <w:r>
        <w:t>*1. Performans Dönemi: Program başlangıç tarihinden itibaren birinci yılın sonuna kadar olan dönemi, 2. Performans Dönemi ise 1. Performans Dönemi son gününden ikinci yılın sonuna kadar geçen süredir.</w:t>
      </w:r>
    </w:p>
    <w:p w:rsidR="00B0192B" w:rsidRDefault="00B0192B" w:rsidP="00B0192B">
      <w:pPr>
        <w:jc w:val="both"/>
      </w:pPr>
      <w:r>
        <w:t>** Asgari prim gün sayısına ulaşan işletme için girişimcinin; genç, kadın, engelli, gazi veya birinci derecede şehit yakını olması durumunda her bir performans döneminde belirlenen tutarlara 5.000 TL eklenir.</w:t>
      </w:r>
    </w:p>
    <w:p w:rsidR="00B0192B" w:rsidRDefault="00B0192B" w:rsidP="00B0192B">
      <w:pPr>
        <w:jc w:val="both"/>
      </w:pPr>
      <w:r>
        <w:t xml:space="preserve">İleri Girişimci desteğinde, kuruluş ve perdormans desteğine ek olarak; Makine Teçhizat ve Yazılım Desteği’de sunulmaktadır. Destek kapsamında yapılacak üretim faaliyetinin teknoloji düzeyi </w:t>
      </w:r>
      <w:proofErr w:type="gramStart"/>
      <w:r>
        <w:t>baz</w:t>
      </w:r>
      <w:proofErr w:type="gramEnd"/>
      <w:r>
        <w:t xml:space="preserve"> alınarak, destek tutarı belirlenmektedir.</w:t>
      </w:r>
    </w:p>
    <w:p w:rsidR="00B0192B" w:rsidRDefault="00B0192B" w:rsidP="00B0192B">
      <w:pPr>
        <w:jc w:val="both"/>
      </w:pPr>
      <w:r>
        <w:rPr>
          <w:noProof/>
          <w:lang w:eastAsia="tr-TR"/>
        </w:rPr>
        <w:lastRenderedPageBreak/>
        <w:drawing>
          <wp:inline distT="0" distB="0" distL="0" distR="0" wp14:anchorId="47690D0E">
            <wp:extent cx="5761355" cy="93281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932815"/>
                    </a:xfrm>
                    <a:prstGeom prst="rect">
                      <a:avLst/>
                    </a:prstGeom>
                    <a:noFill/>
                  </pic:spPr>
                </pic:pic>
              </a:graphicData>
            </a:graphic>
          </wp:inline>
        </w:drawing>
      </w:r>
    </w:p>
    <w:p w:rsidR="00B0192B" w:rsidRDefault="00B0192B" w:rsidP="00B0192B">
      <w:pPr>
        <w:jc w:val="both"/>
      </w:pPr>
      <w:r>
        <w:t xml:space="preserve">* Destekleme kararı verilen makine, teçhizat ve yazılımın; Sanayi ve Teknoloji Bakanlığınca </w:t>
      </w:r>
      <w:proofErr w:type="gramStart"/>
      <w:r>
        <w:t>13/09/2014</w:t>
      </w:r>
      <w:proofErr w:type="gramEnd"/>
      <w:r>
        <w:t xml:space="preserve"> tarih ve 29118 sayılı Resmi Gazete’de yayımlanan SGM 2014/35 sayılı Yerli Malı Tebliği’ne uygun olarak alınmış ve fatura tarihi itibariyle güncel yerli malı belgesi ile tefrik edilmesi durumunda, destek oranına %15 ilave edilir.</w:t>
      </w:r>
    </w:p>
    <w:p w:rsidR="00B0192B" w:rsidRDefault="00B0192B" w:rsidP="00B0192B">
      <w:pPr>
        <w:jc w:val="both"/>
      </w:pPr>
      <w:r>
        <w:t>Ayrıca orta yüksek ve yüksek teknoloji alanlarında faaliyet gösteren işletmeler için, mentörlük, danışmanlık ve işletme koçluğu desteği verilmektedir.</w:t>
      </w:r>
    </w:p>
    <w:p w:rsidR="00B0192B" w:rsidRDefault="00B0192B" w:rsidP="00B0192B">
      <w:pPr>
        <w:jc w:val="both"/>
      </w:pPr>
      <w:r>
        <w:rPr>
          <w:noProof/>
          <w:lang w:eastAsia="tr-TR"/>
        </w:rPr>
        <w:drawing>
          <wp:inline distT="0" distB="0" distL="0" distR="0" wp14:anchorId="097B6F6A">
            <wp:extent cx="5761355" cy="4387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rsidR="00B0192B" w:rsidRDefault="00B0192B" w:rsidP="00B6587C">
      <w:pPr>
        <w:jc w:val="both"/>
      </w:pPr>
    </w:p>
    <w:p w:rsidR="00B0192B" w:rsidRDefault="00B0192B" w:rsidP="00B6587C">
      <w:pPr>
        <w:jc w:val="both"/>
      </w:pPr>
    </w:p>
    <w:p w:rsidR="00B0192B" w:rsidRDefault="00B0192B" w:rsidP="00B6587C">
      <w:pPr>
        <w:jc w:val="both"/>
      </w:pPr>
    </w:p>
    <w:p w:rsidR="00EA666C" w:rsidRPr="00B6587C" w:rsidRDefault="00EA666C" w:rsidP="00EA666C">
      <w:pPr>
        <w:jc w:val="both"/>
      </w:pPr>
    </w:p>
    <w:sectPr w:rsidR="00EA666C" w:rsidRPr="00B65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367"/>
    <w:multiLevelType w:val="hybridMultilevel"/>
    <w:tmpl w:val="2124EB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A33A16"/>
    <w:multiLevelType w:val="hybridMultilevel"/>
    <w:tmpl w:val="9956EA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2204D4"/>
    <w:multiLevelType w:val="hybridMultilevel"/>
    <w:tmpl w:val="2932B926"/>
    <w:lvl w:ilvl="0" w:tplc="3F9A58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0E3E7B"/>
    <w:multiLevelType w:val="hybridMultilevel"/>
    <w:tmpl w:val="92765214"/>
    <w:lvl w:ilvl="0" w:tplc="7F346ACC">
      <w:start w:val="2"/>
      <w:numFmt w:val="bullet"/>
      <w:lvlText w:val="-"/>
      <w:lvlJc w:val="left"/>
      <w:pPr>
        <w:ind w:left="720" w:hanging="360"/>
      </w:pPr>
      <w:rPr>
        <w:rFonts w:ascii="Calibri" w:eastAsiaTheme="minorHAnsi" w:hAnsi="Calibri" w:cs="Calibri" w:hint="default"/>
        <w:b w:val="0"/>
        <w:sz w:val="22"/>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F1"/>
    <w:rsid w:val="00355BCA"/>
    <w:rsid w:val="00674EF1"/>
    <w:rsid w:val="00856120"/>
    <w:rsid w:val="00B0192B"/>
    <w:rsid w:val="00B6587C"/>
    <w:rsid w:val="00BC51D9"/>
    <w:rsid w:val="00EA66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F15D-B5AA-4128-BA9C-962399DC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666C"/>
    <w:pPr>
      <w:ind w:left="720"/>
      <w:contextualSpacing/>
    </w:pPr>
  </w:style>
  <w:style w:type="character" w:styleId="Kpr">
    <w:name w:val="Hyperlink"/>
    <w:basedOn w:val="VarsaylanParagrafYazTipi"/>
    <w:uiPriority w:val="99"/>
    <w:unhideWhenUsed/>
    <w:rsid w:val="00EA6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4</cp:revision>
  <dcterms:created xsi:type="dcterms:W3CDTF">2016-08-11T06:06:00Z</dcterms:created>
  <dcterms:modified xsi:type="dcterms:W3CDTF">2019-11-15T05:47:00Z</dcterms:modified>
</cp:coreProperties>
</file>